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55" w:rsidRPr="00533E13" w:rsidRDefault="00203D55" w:rsidP="00203D55">
      <w:pPr>
        <w:wordWrap w:val="0"/>
        <w:spacing w:line="100" w:lineRule="exact"/>
        <w:rPr>
          <w:rFonts w:ascii="ＭＳ 明朝" w:hAnsi="ＭＳ 明朝"/>
        </w:rPr>
      </w:pPr>
    </w:p>
    <w:p w:rsidR="00C23F72" w:rsidRDefault="00C23F72" w:rsidP="00203D55">
      <w:pPr>
        <w:spacing w:line="345" w:lineRule="exact"/>
        <w:jc w:val="center"/>
        <w:rPr>
          <w:rFonts w:ascii="ＭＳ 明朝" w:hAnsi="ＭＳ 明朝"/>
          <w:b/>
          <w:bCs/>
          <w:sz w:val="28"/>
          <w:szCs w:val="28"/>
        </w:rPr>
      </w:pPr>
    </w:p>
    <w:p w:rsidR="00C23F72" w:rsidRDefault="00C23F72" w:rsidP="00203D55">
      <w:pPr>
        <w:spacing w:line="345" w:lineRule="exact"/>
        <w:jc w:val="center"/>
        <w:rPr>
          <w:rFonts w:ascii="ＭＳ 明朝" w:hAnsi="ＭＳ 明朝"/>
          <w:b/>
          <w:bCs/>
          <w:sz w:val="28"/>
          <w:szCs w:val="28"/>
        </w:rPr>
      </w:pPr>
    </w:p>
    <w:p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rsidR="00446D21" w:rsidRPr="00446D21" w:rsidRDefault="00446D21" w:rsidP="00446D21">
      <w:pPr>
        <w:wordWrap w:val="0"/>
        <w:spacing w:line="345" w:lineRule="exact"/>
        <w:rPr>
          <w:rFonts w:ascii="ＭＳ 明朝" w:hAnsi="ＭＳ 明朝"/>
        </w:rPr>
      </w:pPr>
    </w:p>
    <w:p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bl>
    <w:p w:rsidR="00446D21" w:rsidRPr="00446D21" w:rsidRDefault="00446D21" w:rsidP="00446D21">
      <w:pPr>
        <w:wordWrap w:val="0"/>
        <w:spacing w:line="100" w:lineRule="exact"/>
        <w:rPr>
          <w:rFonts w:ascii="ＭＳ 明朝" w:hAnsi="ＭＳ 明朝"/>
          <w:sz w:val="22"/>
          <w:szCs w:val="22"/>
        </w:rPr>
      </w:pPr>
    </w:p>
    <w:p w:rsid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w:t>
      </w:r>
      <w:r w:rsidR="00141301">
        <w:rPr>
          <w:rFonts w:ascii="ＭＳ 明朝" w:hAnsi="ＭＳ 明朝" w:hint="eastAsia"/>
          <w:sz w:val="22"/>
          <w:szCs w:val="22"/>
        </w:rPr>
        <w:t>契約不適合責任</w:t>
      </w:r>
      <w:r w:rsidRPr="00446D21">
        <w:rPr>
          <w:rFonts w:ascii="ＭＳ 明朝" w:hAnsi="ＭＳ 明朝" w:hint="eastAsia"/>
          <w:sz w:val="22"/>
          <w:szCs w:val="22"/>
        </w:rPr>
        <w:t>）</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乙は甲に納品後、１年以内に本システムに組込まれたソフトウェアに</w:t>
      </w:r>
      <w:r w:rsidR="00141301">
        <w:rPr>
          <w:rFonts w:ascii="ＭＳ 明朝" w:hAnsi="ＭＳ 明朝" w:hint="eastAsia"/>
          <w:sz w:val="22"/>
          <w:szCs w:val="22"/>
        </w:rPr>
        <w:t>ついて、種類、品質または数量に関して、直ちに発見できない、契約内容への不適合が発見されたときは、</w:t>
      </w:r>
      <w:bookmarkStart w:id="0" w:name="_GoBack"/>
      <w:bookmarkEnd w:id="0"/>
      <w:r w:rsidRPr="00446D21">
        <w:rPr>
          <w:rFonts w:ascii="ＭＳ 明朝" w:hAnsi="ＭＳ 明朝" w:hint="eastAsia"/>
          <w:sz w:val="22"/>
          <w:szCs w:val="22"/>
        </w:rPr>
        <w:t>乙の費用負担でこれを修正しなければならない。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rsidR="00C23F72" w:rsidRDefault="00C23F72"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（委託代金支払）</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" filled="f" fillcolor="black" strokeweight="1pt">
                <v:stroke dashstyle="1 1"/>
                <v:path arrowok="t"/>
                <v:textbox inset="0,0,0,0">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v:textbox>
              </v:shape>
            </w:pict>
          </mc:Fallback>
        </mc:AlternateConten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第15条　本件契約に基づく本システム（製品）の作成（製造）を行うにあたり、甲乙当事者間で紛争が生じた場合、若しくは本契約に疑義が生じた場合は、すみやかに協議する。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rsidR="00446D21" w:rsidRPr="00446D21" w:rsidRDefault="00446D21" w:rsidP="00446D21">
      <w:pPr>
        <w:ind w:left="424" w:hanging="212"/>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w:t>
      </w:r>
      <w:r w:rsidR="001A039B">
        <w:rPr>
          <w:rFonts w:ascii="ＭＳ 明朝" w:hAnsi="ＭＳ 明朝" w:hint="eastAsia"/>
          <w:sz w:val="22"/>
          <w:szCs w:val="22"/>
        </w:rPr>
        <w:t>条　本件契約の契約期間は、令和　　年　　月　　日から令和</w:t>
      </w:r>
      <w:r w:rsidRPr="00446D21">
        <w:rPr>
          <w:rFonts w:ascii="ＭＳ 明朝" w:hAnsi="ＭＳ 明朝" w:hint="eastAsia"/>
          <w:sz w:val="22"/>
          <w:szCs w:val="22"/>
        </w:rPr>
        <w:t xml:space="preserve">　　年　　月　　日までとする。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rsidR="00446D21" w:rsidRPr="00446D21" w:rsidRDefault="00446D21" w:rsidP="00446D21">
      <w:pPr>
        <w:wordWrap w:val="0"/>
        <w:spacing w:line="345" w:lineRule="exact"/>
        <w:ind w:left="196" w:hangingChars="89" w:hanging="196"/>
        <w:rPr>
          <w:rFonts w:ascii="ＭＳ 明朝" w:hAnsi="ＭＳ 明朝"/>
          <w:color w:val="FF0000"/>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1A039B" w:rsidP="00446D21">
      <w:pPr>
        <w:wordWrap w:val="0"/>
        <w:spacing w:line="345" w:lineRule="exact"/>
        <w:rPr>
          <w:rFonts w:ascii="ＭＳ 明朝" w:hAnsi="ＭＳ 明朝"/>
          <w:sz w:val="22"/>
          <w:szCs w:val="22"/>
        </w:rPr>
      </w:pPr>
      <w:r>
        <w:rPr>
          <w:rFonts w:ascii="ＭＳ 明朝" w:hAnsi="ＭＳ 明朝" w:hint="eastAsia"/>
          <w:sz w:val="22"/>
          <w:szCs w:val="22"/>
        </w:rPr>
        <w:t xml:space="preserve">　　　　　　　　　　　　　　　　　　　　　　　　　　　　令和</w:t>
      </w:r>
      <w:r w:rsidR="00446D21" w:rsidRPr="00446D21">
        <w:rPr>
          <w:rFonts w:ascii="ＭＳ 明朝" w:hAnsi="ＭＳ 明朝" w:hint="eastAsia"/>
          <w:sz w:val="22"/>
          <w:szCs w:val="22"/>
        </w:rPr>
        <w:t xml:space="preserve">　　年　　月　　日</w:t>
      </w:r>
    </w:p>
    <w:p w:rsidR="00446D21" w:rsidRPr="00446D21" w:rsidRDefault="00446D21" w:rsidP="00446D21">
      <w:pPr>
        <w:autoSpaceDE w:val="0"/>
        <w:autoSpaceDN w:val="0"/>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Default="00A817E4" w:rsidP="00446D21">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Pr="00446D21" w:rsidRDefault="00A817E4" w:rsidP="00A817E4">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D21" w:rsidRDefault="00446D21" w:rsidP="00446D21">
      <w:r>
        <w:separator/>
      </w:r>
    </w:p>
  </w:endnote>
  <w:endnote w:type="continuationSeparator" w:id="0">
    <w:p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D21" w:rsidRDefault="00446D21" w:rsidP="00446D21">
      <w:r>
        <w:separator/>
      </w:r>
    </w:p>
  </w:footnote>
  <w:footnote w:type="continuationSeparator" w:id="0">
    <w:p w:rsidR="00446D21" w:rsidRDefault="00446D21" w:rsidP="0044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55"/>
    <w:rsid w:val="000E59F3"/>
    <w:rsid w:val="00141301"/>
    <w:rsid w:val="001A039B"/>
    <w:rsid w:val="00203D55"/>
    <w:rsid w:val="00446D21"/>
    <w:rsid w:val="00A817E4"/>
    <w:rsid w:val="00C23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AFCB30"/>
  <w15:docId w15:val="{CC67BA05-0012-4BB0-BFC4-5A56E9215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dcterms:created xsi:type="dcterms:W3CDTF">2017-11-27T04:34:00Z</dcterms:created>
  <dcterms:modified xsi:type="dcterms:W3CDTF">2021-01-28T07:49:00Z</dcterms:modified>
</cp:coreProperties>
</file>